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A1A7" w14:textId="72604371" w:rsidR="006D3A7D" w:rsidRPr="00B941CB" w:rsidRDefault="00E23C8D">
      <w:pPr>
        <w:rPr>
          <w:rFonts w:ascii="Times New Roman" w:hAnsi="Times New Roman" w:cs="Times New Roman"/>
          <w:sz w:val="24"/>
          <w:szCs w:val="24"/>
        </w:rPr>
      </w:pP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IIGB Metabolomics </w:t>
      </w:r>
      <w:r w:rsidRPr="000A14C1">
        <w:rPr>
          <w:rFonts w:ascii="Times New Roman" w:hAnsi="Times New Roman" w:cs="Times New Roman"/>
          <w:sz w:val="24"/>
          <w:szCs w:val="24"/>
          <w:shd w:val="clear" w:color="auto" w:fill="FFFFFF"/>
        </w:rPr>
        <w:t>Core (</w:t>
      </w:r>
      <w:hyperlink r:id="rId4" w:history="1">
        <w:r w:rsidR="00EE6D27" w:rsidRPr="001D38D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http://metabolomicsiigb.ucr.acsitefactory.com/</w:t>
        </w:r>
      </w:hyperlink>
      <w:r w:rsidRPr="000A1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was established in 2018 and offers a wide range of LC-MS</w:t>
      </w:r>
      <w:r w:rsidR="000A14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GC-MS-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based metabolomics services including both untargeted and targeted assays. The facility is managed by </w:t>
      </w:r>
      <w:r w:rsidRPr="00B941C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Dr. </w:t>
      </w:r>
      <w:r w:rsidR="00EE6D27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Amancio De Souza</w:t>
      </w:r>
      <w:r w:rsidRPr="00B941C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(Academic Coordinator)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and houses state-of-the-art LC-MS instrumentation</w:t>
      </w:r>
      <w:r w:rsidR="004B690D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 ion mobility enabled Waters </w:t>
      </w:r>
      <w:proofErr w:type="spellStart"/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Synapt</w:t>
      </w:r>
      <w:proofErr w:type="spellEnd"/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G2-Si quadrupole time-of-flight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(QTOF)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mass 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spectrometer coupled to a Waters I-class UPLC, a Waters G2-XS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QTOF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mass spectrometer coupled to an H-class UPLC</w:t>
      </w:r>
      <w:r w:rsidR="004B690D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a fractionation manager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and a Waters </w:t>
      </w:r>
      <w:proofErr w:type="spellStart"/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Xevo</w:t>
      </w:r>
      <w:proofErr w:type="spellEnd"/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TQ-XS triple quadrupole mass spectrometer coupled to a Waters</w:t>
      </w:r>
      <w:r w:rsidR="00B347B9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2D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I-class UPLC. To support sample preparation for metabolomics analysis</w:t>
      </w:r>
      <w:r w:rsidR="00B347B9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facility is equipped with a freeze-dryer with trays, a cooled centrifuge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 rotors for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tubes and plates, a 48-position nitrogen evaporator, and a cooled,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bead mill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homogenizer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To support data analysis and bioinformatics</w:t>
      </w:r>
      <w:r w:rsidR="001F15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core houses a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dedicated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data processing workstation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equipped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open-source and in-house </w:t>
      </w:r>
      <w:r w:rsidR="00C322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metabolomics 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 processing</w:t>
      </w:r>
      <w:r w:rsidR="00C322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tools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Staff include a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esearch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scientist,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research associate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and a bioinformatics programmer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sectPr w:rsidR="006D3A7D" w:rsidRPr="00B94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8D"/>
    <w:rsid w:val="00066591"/>
    <w:rsid w:val="000A14C1"/>
    <w:rsid w:val="001F156C"/>
    <w:rsid w:val="001F5CE5"/>
    <w:rsid w:val="00274216"/>
    <w:rsid w:val="004B690D"/>
    <w:rsid w:val="006D3A7D"/>
    <w:rsid w:val="00991614"/>
    <w:rsid w:val="00B347B9"/>
    <w:rsid w:val="00B941CB"/>
    <w:rsid w:val="00C24FAE"/>
    <w:rsid w:val="00C3226E"/>
    <w:rsid w:val="00E23C8D"/>
    <w:rsid w:val="00E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032A"/>
  <w15:chartTrackingRefBased/>
  <w15:docId w15:val="{2CC65EE5-77ED-400A-BCEF-8D724603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C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tabolomicsiigb.ucr.acsitefacto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Dominica Albitre</dc:creator>
  <cp:keywords/>
  <dc:description/>
  <cp:lastModifiedBy>Dominica Adriana Albitre</cp:lastModifiedBy>
  <cp:revision>3</cp:revision>
  <dcterms:created xsi:type="dcterms:W3CDTF">2021-08-25T16:46:00Z</dcterms:created>
  <dcterms:modified xsi:type="dcterms:W3CDTF">2021-08-25T16:49:00Z</dcterms:modified>
</cp:coreProperties>
</file>